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88"/>
        <w:gridCol w:w="1637"/>
        <w:gridCol w:w="2953"/>
        <w:gridCol w:w="69"/>
        <w:gridCol w:w="108"/>
        <w:gridCol w:w="1304"/>
        <w:gridCol w:w="900"/>
        <w:gridCol w:w="829"/>
      </w:tblGrid>
      <w:tr w:rsidR="001B1253" w:rsidRPr="00A056B6">
        <w:trPr>
          <w:trHeight w:val="425"/>
        </w:trPr>
        <w:tc>
          <w:tcPr>
            <w:tcW w:w="1488" w:type="dxa"/>
            <w:vMerge w:val="restart"/>
          </w:tcPr>
          <w:p w:rsidR="001B1253" w:rsidRDefault="001B1253" w:rsidP="00B30987">
            <w:pPr>
              <w:spacing w:after="0" w:line="240" w:lineRule="auto"/>
              <w:jc w:val="center"/>
            </w:pPr>
          </w:p>
          <w:p w:rsidR="001B1253" w:rsidRPr="00B30987" w:rsidRDefault="001B1253" w:rsidP="00B30987"/>
          <w:p w:rsidR="001B1253" w:rsidRPr="00B30987" w:rsidRDefault="001B1253" w:rsidP="00B30987"/>
          <w:p w:rsidR="001B1253" w:rsidRPr="00B30987" w:rsidRDefault="001B1253" w:rsidP="00B30987"/>
          <w:p w:rsidR="001B1253" w:rsidRDefault="001B1253" w:rsidP="00B30987"/>
          <w:p w:rsidR="001B1253" w:rsidRPr="00B30987" w:rsidRDefault="001B1253" w:rsidP="00894BB4">
            <w:pPr>
              <w:jc w:val="center"/>
            </w:pPr>
            <w:r w:rsidRPr="00B30987">
              <w:t>Skills</w:t>
            </w:r>
          </w:p>
        </w:tc>
        <w:tc>
          <w:tcPr>
            <w:tcW w:w="1637" w:type="dxa"/>
            <w:vMerge w:val="restart"/>
          </w:tcPr>
          <w:p w:rsidR="001B1253" w:rsidRDefault="001B1253" w:rsidP="00A056B6">
            <w:pPr>
              <w:spacing w:after="0" w:line="240" w:lineRule="auto"/>
            </w:pPr>
          </w:p>
          <w:p w:rsidR="001B1253" w:rsidRPr="00B30987" w:rsidRDefault="001B1253" w:rsidP="00B30987"/>
          <w:p w:rsidR="001B1253" w:rsidRDefault="001B1253" w:rsidP="00B30987"/>
          <w:p w:rsidR="001B1253" w:rsidRDefault="001B1253" w:rsidP="00B30987"/>
          <w:p w:rsidR="001B1253" w:rsidRDefault="001B1253" w:rsidP="00B30987">
            <w:r>
              <w:t>-Theoretical</w:t>
            </w:r>
          </w:p>
          <w:p w:rsidR="001B1253" w:rsidRPr="00B30987" w:rsidRDefault="001B1253" w:rsidP="00B30987">
            <w:r>
              <w:t>-Applied</w:t>
            </w:r>
          </w:p>
        </w:tc>
        <w:tc>
          <w:tcPr>
            <w:tcW w:w="4434" w:type="dxa"/>
            <w:gridSpan w:val="4"/>
            <w:shd w:val="clear" w:color="auto" w:fill="767171"/>
          </w:tcPr>
          <w:p w:rsidR="001B1253" w:rsidRPr="00B30987"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rPr>
          <w:trHeight w:val="275"/>
        </w:trPr>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13532D" w:rsidRDefault="001B1253" w:rsidP="00A056B6">
            <w:pPr>
              <w:spacing w:after="0" w:line="240" w:lineRule="auto"/>
              <w:rPr>
                <w:rFonts w:ascii="Tahoma" w:hAnsi="Tahoma" w:cs="Tahoma"/>
              </w:rPr>
            </w:pPr>
            <w:r w:rsidRPr="0013532D">
              <w:rPr>
                <w:rFonts w:ascii="Tahoma" w:hAnsi="Tahoma" w:cs="Tahoma"/>
              </w:rPr>
              <w:t>Content</w:t>
            </w:r>
          </w:p>
        </w:tc>
        <w:tc>
          <w:tcPr>
            <w:tcW w:w="900" w:type="dxa"/>
          </w:tcPr>
          <w:p w:rsidR="001B1253" w:rsidRPr="0013532D" w:rsidRDefault="001B1253" w:rsidP="00A056B6">
            <w:pPr>
              <w:spacing w:after="0" w:line="240" w:lineRule="auto"/>
            </w:pPr>
            <w:r w:rsidRPr="0013532D">
              <w:t>figure</w:t>
            </w:r>
          </w:p>
        </w:tc>
        <w:tc>
          <w:tcPr>
            <w:tcW w:w="829" w:type="dxa"/>
          </w:tcPr>
          <w:p w:rsidR="001B1253" w:rsidRPr="0013532D" w:rsidRDefault="001B1253" w:rsidP="00A056B6">
            <w:pPr>
              <w:spacing w:after="0" w:line="240" w:lineRule="auto"/>
            </w:pPr>
            <w:r w:rsidRPr="0013532D">
              <w:t>figure</w:t>
            </w:r>
          </w:p>
        </w:tc>
      </w:tr>
      <w:tr w:rsidR="001B1253" w:rsidRPr="00A056B6">
        <w:trPr>
          <w:trHeight w:val="265"/>
        </w:trPr>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22308E" w:rsidRDefault="001B1253" w:rsidP="00A056B6">
            <w:pPr>
              <w:spacing w:after="0" w:line="240" w:lineRule="auto"/>
              <w:rPr>
                <w:sz w:val="18"/>
                <w:szCs w:val="18"/>
              </w:rPr>
            </w:pPr>
            <w:r w:rsidRPr="0022308E">
              <w:rPr>
                <w:sz w:val="18"/>
                <w:szCs w:val="18"/>
              </w:rPr>
              <w:t>To understand the basic concepts of air conditioning and refrigeration, to recognize the main and auxiliary elements used in these systems and to explain their functions.</w:t>
            </w:r>
          </w:p>
        </w:tc>
        <w:tc>
          <w:tcPr>
            <w:tcW w:w="900" w:type="dxa"/>
          </w:tcPr>
          <w:p w:rsidR="001B1253" w:rsidRDefault="001B1253" w:rsidP="0013532D">
            <w:pPr>
              <w:spacing w:after="0" w:line="240" w:lineRule="auto"/>
              <w:jc w:val="center"/>
            </w:pPr>
          </w:p>
          <w:p w:rsidR="001B1253" w:rsidRPr="0013532D" w:rsidRDefault="001B1253" w:rsidP="0013532D">
            <w:pPr>
              <w:jc w:val="center"/>
            </w:pPr>
            <w:r>
              <w:t>1</w:t>
            </w:r>
          </w:p>
        </w:tc>
        <w:tc>
          <w:tcPr>
            <w:tcW w:w="829" w:type="dxa"/>
          </w:tcPr>
          <w:p w:rsidR="001B1253" w:rsidRDefault="001B1253" w:rsidP="0013532D">
            <w:pPr>
              <w:spacing w:after="0" w:line="240" w:lineRule="auto"/>
              <w:jc w:val="center"/>
            </w:pPr>
          </w:p>
          <w:p w:rsidR="001B1253" w:rsidRPr="0013532D" w:rsidRDefault="001B1253" w:rsidP="0013532D">
            <w:pPr>
              <w:jc w:val="center"/>
            </w:pPr>
            <w:r>
              <w:t>1</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3130" w:type="dxa"/>
            <w:gridSpan w:val="3"/>
            <w:shd w:val="clear" w:color="auto" w:fill="767171"/>
          </w:tcPr>
          <w:p w:rsidR="001B1253" w:rsidRPr="00B30987" w:rsidRDefault="001B1253" w:rsidP="00A056B6">
            <w:pPr>
              <w:spacing w:after="0" w:line="240" w:lineRule="auto"/>
              <w:jc w:val="center"/>
              <w:rPr>
                <w:color w:val="FFFFFF"/>
                <w:sz w:val="24"/>
                <w:szCs w:val="24"/>
              </w:rPr>
            </w:pPr>
            <w:r w:rsidRPr="00B30987">
              <w:rPr>
                <w:color w:val="FFFFFF"/>
                <w:sz w:val="24"/>
                <w:szCs w:val="24"/>
              </w:rPr>
              <w:t>TURKEY HIGHER EDUCATION QUALIFICATIONS FRAMEWORK</w:t>
            </w:r>
            <w:r>
              <w:rPr>
                <w:color w:val="FFFFFF"/>
                <w:sz w:val="24"/>
                <w:szCs w:val="24"/>
              </w:rPr>
              <w:t xml:space="preserve"> (THQF)</w:t>
            </w:r>
          </w:p>
        </w:tc>
        <w:tc>
          <w:tcPr>
            <w:tcW w:w="3033" w:type="dxa"/>
            <w:gridSpan w:val="3"/>
            <w:shd w:val="clear" w:color="auto" w:fill="767171"/>
          </w:tcPr>
          <w:p w:rsidR="001B1253" w:rsidRPr="00E701C9" w:rsidRDefault="001B1253" w:rsidP="00A056B6">
            <w:pPr>
              <w:spacing w:after="0" w:line="240" w:lineRule="auto"/>
              <w:jc w:val="center"/>
              <w:rPr>
                <w:color w:val="000000"/>
                <w:sz w:val="24"/>
                <w:szCs w:val="24"/>
              </w:rPr>
            </w:pPr>
            <w:r w:rsidRPr="00E701C9">
              <w:rPr>
                <w:color w:val="FFFFFF"/>
                <w:sz w:val="24"/>
                <w:szCs w:val="24"/>
              </w:rPr>
              <w:t>BASIC FIELD AUTHORITIES</w:t>
            </w:r>
            <w:r>
              <w:rPr>
                <w:color w:val="FFFFFF"/>
                <w:sz w:val="24"/>
                <w:szCs w:val="24"/>
              </w:rPr>
              <w:t xml:space="preserve"> (BFA)</w:t>
            </w:r>
          </w:p>
        </w:tc>
      </w:tr>
      <w:tr w:rsidR="001B1253" w:rsidRPr="00A056B6">
        <w:trPr>
          <w:trHeight w:val="1230"/>
        </w:trPr>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3130" w:type="dxa"/>
            <w:gridSpan w:val="3"/>
          </w:tcPr>
          <w:p w:rsidR="001B1253" w:rsidRPr="0013532D" w:rsidRDefault="001B1253" w:rsidP="005946B0">
            <w:pPr>
              <w:spacing w:after="0" w:line="240" w:lineRule="auto"/>
              <w:rPr>
                <w:sz w:val="18"/>
                <w:szCs w:val="18"/>
              </w:rPr>
            </w:pPr>
            <w:r w:rsidRPr="0013532D">
              <w:rPr>
                <w:sz w:val="18"/>
                <w:szCs w:val="18"/>
              </w:rPr>
              <w:t>1. To have theoretical and practical knowledge at the basic level supported by textbooks, application tools and other resources that contain up-to-date information in the field based on the qualifications gained at secondary level.</w:t>
            </w:r>
          </w:p>
        </w:tc>
        <w:tc>
          <w:tcPr>
            <w:tcW w:w="3033" w:type="dxa"/>
            <w:gridSpan w:val="3"/>
          </w:tcPr>
          <w:p w:rsidR="001B1253" w:rsidRPr="0013532D" w:rsidRDefault="001B1253" w:rsidP="00A056B6">
            <w:pPr>
              <w:spacing w:after="0" w:line="240" w:lineRule="auto"/>
              <w:rPr>
                <w:sz w:val="18"/>
                <w:szCs w:val="18"/>
              </w:rPr>
            </w:pPr>
            <w:r w:rsidRPr="0013532D">
              <w:rPr>
                <w:sz w:val="18"/>
                <w:szCs w:val="18"/>
              </w:rPr>
              <w:t>1. Has sufficient background in mathematics, science and related fields.</w:t>
            </w:r>
          </w:p>
        </w:tc>
      </w:tr>
      <w:tr w:rsidR="001B1253" w:rsidRPr="00A056B6">
        <w:trPr>
          <w:trHeight w:val="425"/>
        </w:trPr>
        <w:tc>
          <w:tcPr>
            <w:tcW w:w="1488" w:type="dxa"/>
            <w:vMerge/>
          </w:tcPr>
          <w:p w:rsidR="001B1253" w:rsidRPr="00A056B6" w:rsidRDefault="001B1253" w:rsidP="00A056B6">
            <w:pPr>
              <w:spacing w:after="0" w:line="240" w:lineRule="auto"/>
            </w:pPr>
          </w:p>
        </w:tc>
        <w:tc>
          <w:tcPr>
            <w:tcW w:w="1637" w:type="dxa"/>
            <w:vMerge w:val="restart"/>
          </w:tcPr>
          <w:p w:rsidR="001B1253" w:rsidRDefault="001B1253" w:rsidP="00A056B6">
            <w:pPr>
              <w:spacing w:after="0" w:line="240" w:lineRule="auto"/>
            </w:pPr>
          </w:p>
          <w:p w:rsidR="001B1253" w:rsidRDefault="001B1253" w:rsidP="00B30987"/>
          <w:p w:rsidR="001B1253" w:rsidRDefault="001B1253" w:rsidP="00B30987">
            <w:r>
              <w:t>-Conceptual</w:t>
            </w:r>
          </w:p>
          <w:p w:rsidR="001B1253" w:rsidRPr="00B30987" w:rsidRDefault="001B1253" w:rsidP="00B30987">
            <w:r>
              <w:t>-Cognitive</w:t>
            </w:r>
          </w:p>
        </w:tc>
        <w:tc>
          <w:tcPr>
            <w:tcW w:w="4434" w:type="dxa"/>
            <w:gridSpan w:val="4"/>
            <w:shd w:val="clear" w:color="auto" w:fill="767171"/>
          </w:tcPr>
          <w:p w:rsidR="001B1253" w:rsidRPr="00A056B6"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D842F8" w:rsidRDefault="001B1253" w:rsidP="00A056B6">
            <w:pPr>
              <w:spacing w:after="0" w:line="240" w:lineRule="auto"/>
              <w:rPr>
                <w:sz w:val="18"/>
                <w:szCs w:val="18"/>
              </w:rPr>
            </w:pPr>
            <w:r w:rsidRPr="00D842F8">
              <w:rPr>
                <w:sz w:val="18"/>
                <w:szCs w:val="18"/>
              </w:rPr>
              <w:t>To recognize the tools and devices used in air-conditioning and cooling applications and to gain the skills needed for the installation of these systems within the framework of the safety rules (welding, pipe cutting, bending, countersinking etc.). To have the first aid knowledge required for the first intervention in work accidents.</w:t>
            </w:r>
          </w:p>
        </w:tc>
        <w:tc>
          <w:tcPr>
            <w:tcW w:w="900" w:type="dxa"/>
          </w:tcPr>
          <w:p w:rsidR="001B1253" w:rsidRDefault="001B1253" w:rsidP="00D95DD0">
            <w:pPr>
              <w:spacing w:after="0" w:line="240" w:lineRule="auto"/>
              <w:jc w:val="center"/>
            </w:pPr>
          </w:p>
          <w:p w:rsidR="001B1253" w:rsidRPr="00A056B6" w:rsidRDefault="001B1253" w:rsidP="00D95DD0">
            <w:pPr>
              <w:spacing w:after="0" w:line="240" w:lineRule="auto"/>
              <w:jc w:val="center"/>
            </w:pPr>
            <w:r>
              <w:t>1,2</w:t>
            </w:r>
          </w:p>
        </w:tc>
        <w:tc>
          <w:tcPr>
            <w:tcW w:w="829" w:type="dxa"/>
          </w:tcPr>
          <w:p w:rsidR="001B1253" w:rsidRDefault="001B1253" w:rsidP="00D95DD0">
            <w:pPr>
              <w:spacing w:after="0" w:line="240" w:lineRule="auto"/>
              <w:jc w:val="center"/>
            </w:pPr>
          </w:p>
          <w:p w:rsidR="001B1253" w:rsidRPr="00A056B6" w:rsidRDefault="001B1253" w:rsidP="00D95DD0">
            <w:pPr>
              <w:spacing w:after="0" w:line="240" w:lineRule="auto"/>
              <w:jc w:val="center"/>
            </w:pPr>
            <w:r>
              <w:t>1,2,4</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3022" w:type="dxa"/>
            <w:gridSpan w:val="2"/>
            <w:shd w:val="clear" w:color="auto" w:fill="767171"/>
          </w:tcPr>
          <w:p w:rsidR="001B1253" w:rsidRPr="00B30987" w:rsidRDefault="001B1253" w:rsidP="00A056B6">
            <w:pPr>
              <w:spacing w:after="0" w:line="240" w:lineRule="auto"/>
              <w:jc w:val="center"/>
              <w:rPr>
                <w:color w:val="FFFFFF"/>
                <w:sz w:val="24"/>
                <w:szCs w:val="24"/>
              </w:rPr>
            </w:pPr>
            <w:r w:rsidRPr="00B30987">
              <w:rPr>
                <w:color w:val="FFFFFF"/>
                <w:sz w:val="24"/>
                <w:szCs w:val="24"/>
              </w:rPr>
              <w:t>TURKEY HIGHER EDUCATION QUALIFICATIONS FRAMEWORK</w:t>
            </w:r>
            <w:r>
              <w:rPr>
                <w:color w:val="FFFFFF"/>
                <w:sz w:val="24"/>
                <w:szCs w:val="24"/>
              </w:rPr>
              <w:t xml:space="preserve">  (THQF)</w:t>
            </w:r>
          </w:p>
        </w:tc>
        <w:tc>
          <w:tcPr>
            <w:tcW w:w="3141" w:type="dxa"/>
            <w:gridSpan w:val="4"/>
            <w:shd w:val="clear" w:color="auto" w:fill="767171"/>
          </w:tcPr>
          <w:p w:rsidR="001B1253" w:rsidRDefault="001B1253" w:rsidP="00A056B6">
            <w:pPr>
              <w:spacing w:after="0" w:line="240" w:lineRule="auto"/>
              <w:jc w:val="center"/>
              <w:rPr>
                <w:color w:val="FFFFFF"/>
                <w:sz w:val="24"/>
                <w:szCs w:val="24"/>
              </w:rPr>
            </w:pPr>
            <w:r w:rsidRPr="00E701C9">
              <w:rPr>
                <w:color w:val="FFFFFF"/>
                <w:sz w:val="24"/>
                <w:szCs w:val="24"/>
              </w:rPr>
              <w:t>BASIC FIELD AUTHORITIES</w:t>
            </w:r>
          </w:p>
          <w:p w:rsidR="001B1253" w:rsidRPr="00A056B6" w:rsidRDefault="001B1253" w:rsidP="00A056B6">
            <w:pPr>
              <w:spacing w:after="0" w:line="240" w:lineRule="auto"/>
              <w:jc w:val="center"/>
              <w:rPr>
                <w:color w:val="000000"/>
                <w:sz w:val="24"/>
                <w:szCs w:val="24"/>
              </w:rPr>
            </w:pPr>
            <w:r>
              <w:rPr>
                <w:color w:val="FFFFFF"/>
                <w:sz w:val="24"/>
                <w:szCs w:val="24"/>
              </w:rPr>
              <w:t xml:space="preserve"> (BFA)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3022" w:type="dxa"/>
            <w:gridSpan w:val="2"/>
          </w:tcPr>
          <w:p w:rsidR="001B1253" w:rsidRPr="00721F07" w:rsidRDefault="001B1253" w:rsidP="00721F07">
            <w:pPr>
              <w:spacing w:after="0" w:line="240" w:lineRule="auto"/>
              <w:rPr>
                <w:sz w:val="18"/>
                <w:szCs w:val="18"/>
              </w:rPr>
            </w:pPr>
            <w:r w:rsidRPr="00721F07">
              <w:rPr>
                <w:sz w:val="18"/>
                <w:szCs w:val="18"/>
              </w:rPr>
              <w:t>1. To gain the ability to use the theoretical and practical knowledge at the basic level at an advanced level or at the same level.</w:t>
            </w:r>
          </w:p>
          <w:p w:rsidR="001B1253" w:rsidRPr="00721F07" w:rsidRDefault="001B1253" w:rsidP="00721F07">
            <w:pPr>
              <w:spacing w:after="0" w:line="240" w:lineRule="auto"/>
              <w:rPr>
                <w:sz w:val="18"/>
                <w:szCs w:val="18"/>
              </w:rPr>
            </w:pPr>
          </w:p>
          <w:p w:rsidR="001B1253" w:rsidRPr="00A056B6" w:rsidRDefault="001B1253" w:rsidP="00721F07">
            <w:pPr>
              <w:spacing w:after="0" w:line="240" w:lineRule="auto"/>
            </w:pPr>
            <w:r w:rsidRPr="00721F07">
              <w:rPr>
                <w:sz w:val="18"/>
                <w:szCs w:val="18"/>
              </w:rPr>
              <w:t>2. To be able to interpret and evaluate the data by using the basic knowledge and skills acquired in the field, to identify and analyze the problems, to develop solutions based on evidence.</w:t>
            </w:r>
          </w:p>
        </w:tc>
        <w:tc>
          <w:tcPr>
            <w:tcW w:w="3141" w:type="dxa"/>
            <w:gridSpan w:val="4"/>
          </w:tcPr>
          <w:p w:rsidR="001B1253" w:rsidRPr="00721F07" w:rsidRDefault="001B1253" w:rsidP="00721F07">
            <w:pPr>
              <w:spacing w:after="0" w:line="240" w:lineRule="auto"/>
              <w:rPr>
                <w:sz w:val="18"/>
                <w:szCs w:val="18"/>
              </w:rPr>
            </w:pPr>
            <w:r w:rsidRPr="00721F07">
              <w:rPr>
                <w:sz w:val="18"/>
                <w:szCs w:val="18"/>
              </w:rPr>
              <w:t>1. Understands the problems and solutions in the application of advanced technologies.</w:t>
            </w:r>
          </w:p>
          <w:p w:rsidR="001B1253" w:rsidRPr="00721F07" w:rsidRDefault="001B1253" w:rsidP="00721F07">
            <w:pPr>
              <w:spacing w:after="0" w:line="240" w:lineRule="auto"/>
              <w:rPr>
                <w:sz w:val="18"/>
                <w:szCs w:val="18"/>
              </w:rPr>
            </w:pPr>
          </w:p>
          <w:p w:rsidR="001B1253" w:rsidRPr="00721F07" w:rsidRDefault="001B1253" w:rsidP="00721F07">
            <w:pPr>
              <w:spacing w:after="0" w:line="240" w:lineRule="auto"/>
              <w:rPr>
                <w:sz w:val="18"/>
                <w:szCs w:val="18"/>
              </w:rPr>
            </w:pPr>
            <w:r w:rsidRPr="00721F07">
              <w:rPr>
                <w:sz w:val="18"/>
                <w:szCs w:val="18"/>
              </w:rPr>
              <w:t>2. Uses the latest techniques and tools in the field of technology with additional technical training.</w:t>
            </w:r>
          </w:p>
          <w:p w:rsidR="001B1253" w:rsidRPr="00721F07" w:rsidRDefault="001B1253" w:rsidP="00721F07">
            <w:pPr>
              <w:spacing w:after="0" w:line="240" w:lineRule="auto"/>
              <w:rPr>
                <w:sz w:val="18"/>
                <w:szCs w:val="18"/>
              </w:rPr>
            </w:pPr>
          </w:p>
          <w:p w:rsidR="001B1253" w:rsidRPr="00721F07" w:rsidRDefault="001B1253" w:rsidP="00721F07">
            <w:pPr>
              <w:spacing w:after="0" w:line="240" w:lineRule="auto"/>
              <w:rPr>
                <w:sz w:val="18"/>
                <w:szCs w:val="18"/>
              </w:rPr>
            </w:pPr>
            <w:r w:rsidRPr="00721F07">
              <w:rPr>
                <w:sz w:val="18"/>
                <w:szCs w:val="18"/>
              </w:rPr>
              <w:t>3. Use the technical drawing skills effectively in practice.</w:t>
            </w:r>
          </w:p>
          <w:p w:rsidR="001B1253" w:rsidRPr="00721F07" w:rsidRDefault="001B1253" w:rsidP="00721F07">
            <w:pPr>
              <w:spacing w:after="0" w:line="240" w:lineRule="auto"/>
              <w:rPr>
                <w:sz w:val="18"/>
                <w:szCs w:val="18"/>
              </w:rPr>
            </w:pPr>
          </w:p>
          <w:p w:rsidR="001B1253" w:rsidRPr="00A056B6" w:rsidRDefault="001B1253" w:rsidP="00721F07">
            <w:pPr>
              <w:spacing w:after="0" w:line="240" w:lineRule="auto"/>
            </w:pPr>
            <w:r w:rsidRPr="00721F07">
              <w:rPr>
                <w:sz w:val="18"/>
                <w:szCs w:val="18"/>
              </w:rPr>
              <w:t>4. Experiment, collects data, presents collected data</w:t>
            </w:r>
          </w:p>
        </w:tc>
      </w:tr>
      <w:tr w:rsidR="001B1253" w:rsidRPr="00A056B6">
        <w:trPr>
          <w:trHeight w:val="425"/>
        </w:trPr>
        <w:tc>
          <w:tcPr>
            <w:tcW w:w="1488" w:type="dxa"/>
            <w:vMerge w:val="restart"/>
          </w:tcPr>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6F7262" w:rsidRDefault="001B1253" w:rsidP="00A056B6">
            <w:pPr>
              <w:spacing w:after="0" w:line="240" w:lineRule="auto"/>
            </w:pPr>
            <w:r>
              <w:t>C</w:t>
            </w:r>
            <w:r w:rsidRPr="006F7262">
              <w:t xml:space="preserve">ompetencies </w:t>
            </w: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tc>
        <w:tc>
          <w:tcPr>
            <w:tcW w:w="1637" w:type="dxa"/>
            <w:vMerge w:val="restart"/>
          </w:tcPr>
          <w:p w:rsidR="001B1253" w:rsidRDefault="001B1253" w:rsidP="00A056B6">
            <w:pPr>
              <w:spacing w:after="0" w:line="240" w:lineRule="auto"/>
            </w:pPr>
            <w:bookmarkStart w:id="0" w:name="_GoBack"/>
            <w:bookmarkEnd w:id="0"/>
          </w:p>
          <w:p w:rsidR="001B1253" w:rsidRPr="006F7262" w:rsidRDefault="001B1253" w:rsidP="006F7262"/>
          <w:p w:rsidR="001B1253" w:rsidRDefault="001B1253" w:rsidP="006F7262"/>
          <w:p w:rsidR="001B1253" w:rsidRPr="006F7262" w:rsidRDefault="001B1253" w:rsidP="006F7262">
            <w:r w:rsidRPr="006F7262">
              <w:t>Competency to work independently and take responsibility</w:t>
            </w:r>
          </w:p>
        </w:tc>
        <w:tc>
          <w:tcPr>
            <w:tcW w:w="4434" w:type="dxa"/>
            <w:gridSpan w:val="4"/>
            <w:shd w:val="clear" w:color="auto" w:fill="767171"/>
          </w:tcPr>
          <w:p w:rsidR="001B1253" w:rsidRPr="00A056B6"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6F7262" w:rsidRDefault="001B1253" w:rsidP="00A056B6">
            <w:pPr>
              <w:spacing w:after="0" w:line="240" w:lineRule="auto"/>
              <w:rPr>
                <w:sz w:val="18"/>
                <w:szCs w:val="18"/>
              </w:rPr>
            </w:pPr>
            <w:r w:rsidRPr="006F7262">
              <w:rPr>
                <w:sz w:val="18"/>
                <w:szCs w:val="18"/>
              </w:rPr>
              <w:t>To read projects related to air conditioning and refrigeration systems, to draw projects both manually and computer-aided.</w:t>
            </w:r>
          </w:p>
        </w:tc>
        <w:tc>
          <w:tcPr>
            <w:tcW w:w="900" w:type="dxa"/>
          </w:tcPr>
          <w:p w:rsidR="001B1253" w:rsidRDefault="001B1253" w:rsidP="006F7262">
            <w:pPr>
              <w:spacing w:after="0" w:line="240" w:lineRule="auto"/>
              <w:jc w:val="center"/>
            </w:pPr>
          </w:p>
          <w:p w:rsidR="001B1253" w:rsidRDefault="001B1253" w:rsidP="006F7262">
            <w:pPr>
              <w:spacing w:after="0" w:line="240" w:lineRule="auto"/>
              <w:jc w:val="center"/>
            </w:pPr>
            <w:r>
              <w:t>1,2,3</w:t>
            </w:r>
          </w:p>
          <w:p w:rsidR="001B1253" w:rsidRPr="00A056B6" w:rsidRDefault="001B1253" w:rsidP="006F7262">
            <w:pPr>
              <w:spacing w:after="0" w:line="240" w:lineRule="auto"/>
              <w:jc w:val="center"/>
            </w:pPr>
          </w:p>
        </w:tc>
        <w:tc>
          <w:tcPr>
            <w:tcW w:w="829" w:type="dxa"/>
          </w:tcPr>
          <w:p w:rsidR="001B1253" w:rsidRDefault="001B1253" w:rsidP="006F7262">
            <w:pPr>
              <w:spacing w:after="0" w:line="240" w:lineRule="auto"/>
              <w:jc w:val="center"/>
            </w:pPr>
          </w:p>
          <w:p w:rsidR="001B1253" w:rsidRPr="00A056B6" w:rsidRDefault="001B1253" w:rsidP="006F7262">
            <w:pPr>
              <w:spacing w:after="0" w:line="240" w:lineRule="auto"/>
              <w:jc w:val="center"/>
            </w:pPr>
            <w:r>
              <w:t>1</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shd w:val="clear" w:color="auto" w:fill="767171"/>
          </w:tcPr>
          <w:p w:rsidR="001B1253" w:rsidRDefault="001B1253" w:rsidP="00A056B6">
            <w:pPr>
              <w:spacing w:after="0" w:line="240" w:lineRule="auto"/>
              <w:jc w:val="center"/>
              <w:rPr>
                <w:color w:val="FFFFFF"/>
                <w:sz w:val="24"/>
                <w:szCs w:val="24"/>
              </w:rPr>
            </w:pPr>
            <w:r w:rsidRPr="00B30987">
              <w:rPr>
                <w:color w:val="FFFFFF"/>
                <w:sz w:val="24"/>
                <w:szCs w:val="24"/>
              </w:rPr>
              <w:t>TURKEY HIGHER EDUCATION QUALIFICATIONS</w:t>
            </w:r>
          </w:p>
          <w:p w:rsidR="001B1253" w:rsidRPr="00B30987" w:rsidRDefault="001B1253" w:rsidP="00A056B6">
            <w:pPr>
              <w:spacing w:after="0" w:line="240" w:lineRule="auto"/>
              <w:jc w:val="center"/>
            </w:pPr>
            <w:r>
              <w:t xml:space="preserve"> </w:t>
            </w:r>
            <w:r>
              <w:rPr>
                <w:color w:val="FFFFFF"/>
                <w:sz w:val="24"/>
                <w:szCs w:val="24"/>
              </w:rPr>
              <w:t>(THQF)</w:t>
            </w:r>
          </w:p>
        </w:tc>
        <w:tc>
          <w:tcPr>
            <w:tcW w:w="3210" w:type="dxa"/>
            <w:gridSpan w:val="5"/>
            <w:shd w:val="clear" w:color="auto" w:fill="767171"/>
          </w:tcPr>
          <w:p w:rsidR="001B1253" w:rsidRDefault="001B1253" w:rsidP="00A056B6">
            <w:pPr>
              <w:spacing w:after="0" w:line="240" w:lineRule="auto"/>
              <w:jc w:val="center"/>
              <w:rPr>
                <w:color w:val="FFFFFF"/>
                <w:sz w:val="24"/>
                <w:szCs w:val="24"/>
              </w:rPr>
            </w:pPr>
            <w:r w:rsidRPr="00E701C9">
              <w:rPr>
                <w:color w:val="FFFFFF"/>
                <w:sz w:val="24"/>
                <w:szCs w:val="24"/>
              </w:rPr>
              <w:t>BASIC FIELD AUTHORITIES</w:t>
            </w:r>
          </w:p>
          <w:p w:rsidR="001B1253" w:rsidRPr="00A056B6" w:rsidRDefault="001B1253" w:rsidP="00A056B6">
            <w:pPr>
              <w:spacing w:after="0" w:line="240" w:lineRule="auto"/>
              <w:jc w:val="cente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tcPr>
          <w:p w:rsidR="001B1253" w:rsidRPr="006F7262" w:rsidRDefault="001B1253" w:rsidP="006F7262">
            <w:pPr>
              <w:spacing w:after="0" w:line="240" w:lineRule="auto"/>
              <w:rPr>
                <w:sz w:val="18"/>
                <w:szCs w:val="18"/>
              </w:rPr>
            </w:pPr>
            <w:r w:rsidRPr="006F7262">
              <w:rPr>
                <w:sz w:val="18"/>
                <w:szCs w:val="18"/>
              </w:rPr>
              <w:t>1. To be able to conduct a basic level study independently.</w:t>
            </w:r>
          </w:p>
          <w:p w:rsidR="001B1253" w:rsidRPr="006F7262" w:rsidRDefault="001B1253" w:rsidP="006F7262">
            <w:pPr>
              <w:spacing w:after="0" w:line="240" w:lineRule="auto"/>
              <w:rPr>
                <w:sz w:val="18"/>
                <w:szCs w:val="18"/>
              </w:rPr>
            </w:pPr>
          </w:p>
          <w:p w:rsidR="001B1253" w:rsidRPr="006F7262" w:rsidRDefault="001B1253" w:rsidP="006F7262">
            <w:pPr>
              <w:spacing w:after="0" w:line="240" w:lineRule="auto"/>
              <w:rPr>
                <w:sz w:val="18"/>
                <w:szCs w:val="18"/>
              </w:rPr>
            </w:pPr>
            <w:r w:rsidRPr="006F7262">
              <w:rPr>
                <w:sz w:val="18"/>
                <w:szCs w:val="18"/>
              </w:rPr>
              <w:t>2. To be able to take responsibility as a team member to solve unforeseen complex problems encountered in the applications related to the field.</w:t>
            </w:r>
          </w:p>
          <w:p w:rsidR="001B1253" w:rsidRPr="006F7262" w:rsidRDefault="001B1253" w:rsidP="006F7262">
            <w:pPr>
              <w:spacing w:after="0" w:line="240" w:lineRule="auto"/>
              <w:rPr>
                <w:sz w:val="18"/>
                <w:szCs w:val="18"/>
              </w:rPr>
            </w:pPr>
          </w:p>
          <w:p w:rsidR="001B1253" w:rsidRPr="00A056B6" w:rsidRDefault="001B1253" w:rsidP="006F7262">
            <w:pPr>
              <w:spacing w:after="0" w:line="240" w:lineRule="auto"/>
            </w:pPr>
            <w:r w:rsidRPr="006F7262">
              <w:rPr>
                <w:sz w:val="18"/>
                <w:szCs w:val="18"/>
              </w:rPr>
              <w:t>3. To be able to carry out activities for the development of the employees working under their responsibility within the framework of a project.</w:t>
            </w:r>
          </w:p>
        </w:tc>
        <w:tc>
          <w:tcPr>
            <w:tcW w:w="3210" w:type="dxa"/>
            <w:gridSpan w:val="5"/>
          </w:tcPr>
          <w:p w:rsidR="001B1253" w:rsidRPr="006F7262" w:rsidRDefault="001B1253" w:rsidP="00A056B6">
            <w:pPr>
              <w:spacing w:after="0" w:line="240" w:lineRule="auto"/>
              <w:rPr>
                <w:sz w:val="18"/>
                <w:szCs w:val="18"/>
              </w:rPr>
            </w:pPr>
            <w:r w:rsidRPr="006F7262">
              <w:rPr>
                <w:sz w:val="18"/>
                <w:szCs w:val="18"/>
              </w:rPr>
              <w:t>1. Works individually or in teams.</w:t>
            </w:r>
          </w:p>
          <w:p w:rsidR="001B1253" w:rsidRPr="00A056B6" w:rsidRDefault="001B1253" w:rsidP="00A056B6">
            <w:pPr>
              <w:spacing w:after="0" w:line="240" w:lineRule="auto"/>
            </w:pPr>
          </w:p>
          <w:p w:rsidR="001B1253" w:rsidRPr="00A056B6" w:rsidRDefault="001B1253" w:rsidP="00A056B6">
            <w:pPr>
              <w:spacing w:after="0" w:line="240" w:lineRule="auto"/>
            </w:pPr>
          </w:p>
        </w:tc>
      </w:tr>
      <w:tr w:rsidR="001B1253" w:rsidRPr="00A056B6">
        <w:trPr>
          <w:trHeight w:val="425"/>
        </w:trPr>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shd w:val="clear" w:color="auto" w:fill="767171"/>
          </w:tcPr>
          <w:p w:rsidR="001B1253" w:rsidRPr="00A056B6"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val="restart"/>
          </w:tcPr>
          <w:p w:rsidR="001B1253" w:rsidRPr="00A056B6" w:rsidRDefault="001B1253" w:rsidP="00A056B6">
            <w:pPr>
              <w:spacing w:after="0" w:line="240" w:lineRule="auto"/>
            </w:pPr>
          </w:p>
          <w:p w:rsidR="001B1253" w:rsidRPr="00A056B6" w:rsidRDefault="001B1253" w:rsidP="00A056B6">
            <w:pPr>
              <w:spacing w:after="0" w:line="240" w:lineRule="auto"/>
            </w:pPr>
          </w:p>
          <w:p w:rsidR="001B1253" w:rsidRPr="000E7249" w:rsidRDefault="001B1253" w:rsidP="000E7249">
            <w:pPr>
              <w:spacing w:after="0" w:line="240" w:lineRule="auto"/>
              <w:jc w:val="center"/>
            </w:pPr>
            <w:r w:rsidRPr="000E7249">
              <w:t>Learning Competence</w:t>
            </w:r>
          </w:p>
          <w:p w:rsidR="001B1253" w:rsidRPr="00A056B6" w:rsidRDefault="001B1253" w:rsidP="00A056B6">
            <w:pPr>
              <w:spacing w:after="0" w:line="240" w:lineRule="auto"/>
            </w:pPr>
          </w:p>
          <w:p w:rsidR="001B1253" w:rsidRPr="00A056B6" w:rsidRDefault="001B1253" w:rsidP="00A056B6">
            <w:pPr>
              <w:spacing w:after="0" w:line="240" w:lineRule="auto"/>
            </w:pPr>
          </w:p>
        </w:tc>
        <w:tc>
          <w:tcPr>
            <w:tcW w:w="4434" w:type="dxa"/>
            <w:gridSpan w:val="4"/>
          </w:tcPr>
          <w:p w:rsidR="001B1253" w:rsidRPr="00520E2C" w:rsidRDefault="001B1253" w:rsidP="00CB3956">
            <w:pPr>
              <w:spacing w:after="0" w:line="240" w:lineRule="auto"/>
              <w:ind w:left="155"/>
              <w:rPr>
                <w:sz w:val="18"/>
                <w:szCs w:val="18"/>
              </w:rPr>
            </w:pPr>
            <w:r w:rsidRPr="00520E2C">
              <w:rPr>
                <w:sz w:val="18"/>
                <w:szCs w:val="18"/>
              </w:rPr>
              <w:t>Electrical control and automatic control elements used in air conditioning and cooling systems and circuits to recognize and make connections. To calculate the heat loads and device capacities based on the choice of air conditioning, cooling and heating system and to choose the device with the appropriate capacity. To dimension and install the duct system for air conditioning and ducted air conditioning systems.</w:t>
            </w:r>
          </w:p>
        </w:tc>
        <w:tc>
          <w:tcPr>
            <w:tcW w:w="900" w:type="dxa"/>
          </w:tcPr>
          <w:p w:rsidR="001B1253" w:rsidRDefault="001B1253" w:rsidP="000E7249">
            <w:pPr>
              <w:spacing w:after="0" w:line="240" w:lineRule="auto"/>
              <w:jc w:val="center"/>
            </w:pPr>
          </w:p>
          <w:p w:rsidR="001B1253" w:rsidRPr="00A056B6" w:rsidRDefault="001B1253" w:rsidP="000E7249">
            <w:pPr>
              <w:spacing w:after="0" w:line="240" w:lineRule="auto"/>
              <w:jc w:val="center"/>
            </w:pPr>
            <w:r>
              <w:t>1,2</w:t>
            </w:r>
          </w:p>
        </w:tc>
        <w:tc>
          <w:tcPr>
            <w:tcW w:w="829" w:type="dxa"/>
          </w:tcPr>
          <w:p w:rsidR="001B1253" w:rsidRDefault="001B1253" w:rsidP="000E7249">
            <w:pPr>
              <w:spacing w:after="0" w:line="240" w:lineRule="auto"/>
              <w:jc w:val="center"/>
            </w:pPr>
          </w:p>
          <w:p w:rsidR="001B1253" w:rsidRPr="00A056B6" w:rsidRDefault="001B1253" w:rsidP="000E7249">
            <w:pPr>
              <w:spacing w:after="0" w:line="240" w:lineRule="auto"/>
              <w:jc w:val="center"/>
            </w:pPr>
            <w:r>
              <w:t>2</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shd w:val="clear" w:color="auto" w:fill="767171"/>
          </w:tcPr>
          <w:p w:rsidR="001B1253" w:rsidRDefault="001B1253" w:rsidP="00A056B6">
            <w:pPr>
              <w:spacing w:after="0" w:line="240" w:lineRule="auto"/>
              <w:jc w:val="center"/>
            </w:pPr>
            <w:r w:rsidRPr="00B30987">
              <w:rPr>
                <w:color w:val="FFFFFF"/>
                <w:sz w:val="24"/>
                <w:szCs w:val="24"/>
              </w:rPr>
              <w:t>TURKEY HIGHER EDUCATION QUALIFICATIONS</w:t>
            </w:r>
            <w:r>
              <w:t xml:space="preserve"> </w:t>
            </w:r>
          </w:p>
          <w:p w:rsidR="001B1253" w:rsidRPr="00B30987" w:rsidRDefault="001B1253" w:rsidP="00A056B6">
            <w:pPr>
              <w:spacing w:after="0" w:line="240" w:lineRule="auto"/>
              <w:jc w:val="center"/>
            </w:pPr>
            <w:r>
              <w:rPr>
                <w:color w:val="FFFFFF"/>
                <w:sz w:val="24"/>
                <w:szCs w:val="24"/>
              </w:rPr>
              <w:t>(THQF)</w:t>
            </w:r>
          </w:p>
        </w:tc>
        <w:tc>
          <w:tcPr>
            <w:tcW w:w="3210" w:type="dxa"/>
            <w:gridSpan w:val="5"/>
            <w:shd w:val="clear" w:color="auto" w:fill="767171"/>
          </w:tcPr>
          <w:p w:rsidR="001B1253" w:rsidRDefault="001B1253" w:rsidP="00A056B6">
            <w:pPr>
              <w:spacing w:after="0" w:line="240" w:lineRule="auto"/>
              <w:jc w:val="center"/>
              <w:rPr>
                <w:color w:val="FFFFFF"/>
                <w:sz w:val="24"/>
                <w:szCs w:val="24"/>
              </w:rPr>
            </w:pPr>
            <w:r w:rsidRPr="00E701C9">
              <w:rPr>
                <w:color w:val="FFFFFF"/>
                <w:sz w:val="24"/>
                <w:szCs w:val="24"/>
              </w:rPr>
              <w:t>BASIC FIELD AUTHORITIES</w:t>
            </w:r>
          </w:p>
          <w:p w:rsidR="001B1253" w:rsidRPr="00A056B6" w:rsidRDefault="001B1253" w:rsidP="00A056B6">
            <w:pPr>
              <w:spacing w:after="0" w:line="240" w:lineRule="auto"/>
              <w:jc w:val="cente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tcPr>
          <w:p w:rsidR="001B1253" w:rsidRPr="000E7249" w:rsidRDefault="001B1253" w:rsidP="000E7249">
            <w:pPr>
              <w:spacing w:after="0" w:line="240" w:lineRule="auto"/>
              <w:rPr>
                <w:sz w:val="18"/>
                <w:szCs w:val="18"/>
              </w:rPr>
            </w:pPr>
            <w:r w:rsidRPr="000E7249">
              <w:rPr>
                <w:sz w:val="18"/>
                <w:szCs w:val="18"/>
              </w:rPr>
              <w:t>1. To be able to critically evaluate the basic knowledge and skills acquired in the field, to determine and meet learning needs.</w:t>
            </w:r>
          </w:p>
          <w:p w:rsidR="001B1253" w:rsidRPr="000E7249" w:rsidRDefault="001B1253" w:rsidP="000E7249">
            <w:pPr>
              <w:spacing w:after="0" w:line="240" w:lineRule="auto"/>
              <w:rPr>
                <w:sz w:val="18"/>
                <w:szCs w:val="18"/>
              </w:rPr>
            </w:pPr>
          </w:p>
          <w:p w:rsidR="001B1253" w:rsidRPr="000E7249" w:rsidRDefault="001B1253" w:rsidP="000E7249">
            <w:pPr>
              <w:spacing w:after="0" w:line="240" w:lineRule="auto"/>
              <w:rPr>
                <w:sz w:val="18"/>
                <w:szCs w:val="18"/>
              </w:rPr>
            </w:pPr>
            <w:r w:rsidRPr="000E7249">
              <w:rPr>
                <w:sz w:val="18"/>
                <w:szCs w:val="18"/>
              </w:rPr>
              <w:t>2. To be able to direct his / her education to an advanced</w:t>
            </w:r>
            <w:r w:rsidRPr="00073509">
              <w:rPr>
                <w:sz w:val="18"/>
                <w:szCs w:val="18"/>
              </w:rPr>
              <w:t xml:space="preserve"> level</w:t>
            </w:r>
            <w:r w:rsidRPr="000E7249">
              <w:rPr>
                <w:sz w:val="18"/>
                <w:szCs w:val="18"/>
              </w:rPr>
              <w:t xml:space="preserve"> of education in the same field or to a profession at the same level.</w:t>
            </w:r>
          </w:p>
          <w:p w:rsidR="001B1253" w:rsidRPr="000E7249" w:rsidRDefault="001B1253" w:rsidP="000E7249">
            <w:pPr>
              <w:spacing w:after="0" w:line="240" w:lineRule="auto"/>
              <w:rPr>
                <w:sz w:val="18"/>
                <w:szCs w:val="18"/>
              </w:rPr>
            </w:pPr>
          </w:p>
          <w:p w:rsidR="001B1253" w:rsidRPr="00A056B6" w:rsidRDefault="001B1253" w:rsidP="000E7249">
            <w:pPr>
              <w:spacing w:after="0" w:line="240" w:lineRule="auto"/>
            </w:pPr>
            <w:r w:rsidRPr="000E7249">
              <w:rPr>
                <w:sz w:val="18"/>
                <w:szCs w:val="18"/>
              </w:rPr>
              <w:t>3. To gain awareness of lifelong learning.</w:t>
            </w:r>
          </w:p>
        </w:tc>
        <w:tc>
          <w:tcPr>
            <w:tcW w:w="3210" w:type="dxa"/>
            <w:gridSpan w:val="5"/>
          </w:tcPr>
          <w:p w:rsidR="001B1253" w:rsidRPr="000E7249" w:rsidRDefault="001B1253" w:rsidP="000E7249">
            <w:pPr>
              <w:spacing w:after="0" w:line="240" w:lineRule="auto"/>
              <w:rPr>
                <w:sz w:val="18"/>
                <w:szCs w:val="18"/>
              </w:rPr>
            </w:pPr>
            <w:r w:rsidRPr="000E7249">
              <w:rPr>
                <w:sz w:val="18"/>
                <w:szCs w:val="18"/>
              </w:rPr>
              <w:t>1. -Information about the necessity of life-long learning.</w:t>
            </w:r>
          </w:p>
          <w:p w:rsidR="001B1253" w:rsidRPr="000E7249" w:rsidRDefault="001B1253" w:rsidP="000E7249">
            <w:pPr>
              <w:spacing w:after="0" w:line="240" w:lineRule="auto"/>
              <w:rPr>
                <w:sz w:val="18"/>
                <w:szCs w:val="18"/>
              </w:rPr>
            </w:pPr>
          </w:p>
          <w:p w:rsidR="001B1253" w:rsidRPr="00A056B6" w:rsidRDefault="001B1253" w:rsidP="000E7249">
            <w:pPr>
              <w:spacing w:after="0" w:line="240" w:lineRule="auto"/>
            </w:pPr>
            <w:r w:rsidRPr="000E7249">
              <w:rPr>
                <w:sz w:val="18"/>
                <w:szCs w:val="18"/>
              </w:rPr>
              <w:t>2. Uses the latest techniques and tools in technology</w:t>
            </w:r>
          </w:p>
        </w:tc>
      </w:tr>
      <w:tr w:rsidR="001B1253" w:rsidRPr="00A056B6">
        <w:trPr>
          <w:trHeight w:val="425"/>
        </w:trPr>
        <w:tc>
          <w:tcPr>
            <w:tcW w:w="1488" w:type="dxa"/>
            <w:vMerge w:val="restart"/>
            <w:tcBorders>
              <w:top w:val="nil"/>
            </w:tcBorders>
          </w:tcPr>
          <w:p w:rsidR="001B1253" w:rsidRPr="00A056B6" w:rsidRDefault="001B1253" w:rsidP="00A056B6">
            <w:pPr>
              <w:spacing w:after="0" w:line="240" w:lineRule="auto"/>
            </w:pPr>
          </w:p>
        </w:tc>
        <w:tc>
          <w:tcPr>
            <w:tcW w:w="1637" w:type="dxa"/>
            <w:vMerge w:val="restart"/>
          </w:tcPr>
          <w:p w:rsidR="001B1253" w:rsidRPr="00A056B6" w:rsidRDefault="001B1253" w:rsidP="00A056B6">
            <w:pPr>
              <w:spacing w:after="0" w:line="240" w:lineRule="auto"/>
            </w:pPr>
          </w:p>
          <w:p w:rsidR="001B1253" w:rsidRPr="00A056B6" w:rsidRDefault="001B1253" w:rsidP="00A056B6">
            <w:pPr>
              <w:spacing w:after="0" w:line="240" w:lineRule="auto"/>
            </w:pPr>
          </w:p>
          <w:p w:rsidR="001B1253" w:rsidRPr="000E7249" w:rsidRDefault="001B1253" w:rsidP="00A056B6">
            <w:pPr>
              <w:spacing w:after="0" w:line="240" w:lineRule="auto"/>
            </w:pPr>
            <w:r w:rsidRPr="000E7249">
              <w:t>Communication and Social Competence</w:t>
            </w: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tc>
        <w:tc>
          <w:tcPr>
            <w:tcW w:w="4434" w:type="dxa"/>
            <w:gridSpan w:val="4"/>
            <w:shd w:val="clear" w:color="auto" w:fill="767171"/>
          </w:tcPr>
          <w:p w:rsidR="001B1253" w:rsidRPr="00A056B6"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tcBorders>
              <w:right w:val="nil"/>
            </w:tcBorders>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0E7249" w:rsidRDefault="001B1253" w:rsidP="00CB3956">
            <w:pPr>
              <w:spacing w:after="0" w:line="240" w:lineRule="auto"/>
              <w:rPr>
                <w:sz w:val="18"/>
                <w:szCs w:val="18"/>
              </w:rPr>
            </w:pPr>
            <w:r w:rsidRPr="000E7249">
              <w:rPr>
                <w:sz w:val="18"/>
                <w:szCs w:val="18"/>
              </w:rPr>
              <w:t>To have the ability to prepare and present scientific research on the subjects related to the profession, to have the knowledge of basic business, quality and environment related to the profession, to comprehend the professional and ethical responsibility and to work in a team of various disciplines and / or to be able to To be able to use Turkish language effectively in oral communication, to have foreign language skills in order to follow and follow international developments related to the profession, to gain lifelong learning skills and to follow and learn contemporary and contemporary issues.</w:t>
            </w:r>
          </w:p>
        </w:tc>
        <w:tc>
          <w:tcPr>
            <w:tcW w:w="900" w:type="dxa"/>
          </w:tcPr>
          <w:p w:rsidR="001B1253" w:rsidRDefault="001B1253" w:rsidP="000E7249">
            <w:pPr>
              <w:spacing w:after="0" w:line="240" w:lineRule="auto"/>
              <w:jc w:val="center"/>
            </w:pPr>
          </w:p>
          <w:p w:rsidR="001B1253" w:rsidRDefault="001B1253" w:rsidP="000E7249">
            <w:pPr>
              <w:spacing w:after="0" w:line="240" w:lineRule="auto"/>
              <w:jc w:val="center"/>
            </w:pPr>
          </w:p>
          <w:p w:rsidR="001B1253" w:rsidRPr="00A056B6" w:rsidRDefault="001B1253" w:rsidP="000E7249">
            <w:pPr>
              <w:spacing w:after="0" w:line="240" w:lineRule="auto"/>
              <w:jc w:val="center"/>
            </w:pPr>
            <w:r>
              <w:t>1,2,3,4</w:t>
            </w:r>
          </w:p>
        </w:tc>
        <w:tc>
          <w:tcPr>
            <w:tcW w:w="829" w:type="dxa"/>
          </w:tcPr>
          <w:p w:rsidR="001B1253" w:rsidRDefault="001B1253" w:rsidP="000E7249">
            <w:pPr>
              <w:spacing w:after="0" w:line="240" w:lineRule="auto"/>
              <w:jc w:val="center"/>
            </w:pPr>
          </w:p>
          <w:p w:rsidR="001B1253" w:rsidRDefault="001B1253" w:rsidP="000E7249">
            <w:pPr>
              <w:spacing w:after="0" w:line="240" w:lineRule="auto"/>
              <w:jc w:val="center"/>
            </w:pPr>
          </w:p>
          <w:p w:rsidR="001B1253" w:rsidRPr="00A056B6" w:rsidRDefault="001B1253" w:rsidP="000E7249">
            <w:pPr>
              <w:spacing w:after="0" w:line="240" w:lineRule="auto"/>
              <w:jc w:val="center"/>
            </w:pPr>
            <w:r>
              <w:t>1,2</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shd w:val="clear" w:color="auto" w:fill="767171"/>
          </w:tcPr>
          <w:p w:rsidR="001B1253" w:rsidRDefault="001B1253" w:rsidP="00A056B6">
            <w:pPr>
              <w:spacing w:after="0" w:line="240" w:lineRule="auto"/>
              <w:jc w:val="center"/>
              <w:rPr>
                <w:color w:val="FFFFFF"/>
                <w:sz w:val="24"/>
                <w:szCs w:val="24"/>
              </w:rPr>
            </w:pPr>
            <w:r w:rsidRPr="00B30987">
              <w:rPr>
                <w:color w:val="FFFFFF"/>
                <w:sz w:val="24"/>
                <w:szCs w:val="24"/>
              </w:rPr>
              <w:t>TURKEY HIGHER EDUCATION QUALIFICATIONS</w:t>
            </w:r>
          </w:p>
          <w:p w:rsidR="001B1253" w:rsidRPr="00B30987" w:rsidRDefault="001B1253" w:rsidP="00A056B6">
            <w:pPr>
              <w:spacing w:after="0" w:line="240" w:lineRule="auto"/>
              <w:jc w:val="center"/>
            </w:pPr>
            <w:r>
              <w:t xml:space="preserve"> </w:t>
            </w:r>
            <w:r>
              <w:rPr>
                <w:color w:val="FFFFFF"/>
                <w:sz w:val="24"/>
                <w:szCs w:val="24"/>
              </w:rPr>
              <w:t>(THQF)</w:t>
            </w:r>
          </w:p>
        </w:tc>
        <w:tc>
          <w:tcPr>
            <w:tcW w:w="3210" w:type="dxa"/>
            <w:gridSpan w:val="5"/>
            <w:shd w:val="clear" w:color="auto" w:fill="767171"/>
          </w:tcPr>
          <w:p w:rsidR="001B1253" w:rsidRDefault="001B1253" w:rsidP="00A056B6">
            <w:pPr>
              <w:spacing w:after="0" w:line="240" w:lineRule="auto"/>
              <w:jc w:val="center"/>
              <w:rPr>
                <w:color w:val="FFFFFF"/>
                <w:sz w:val="24"/>
                <w:szCs w:val="24"/>
              </w:rPr>
            </w:pPr>
            <w:r w:rsidRPr="00E701C9">
              <w:rPr>
                <w:color w:val="FFFFFF"/>
                <w:sz w:val="24"/>
                <w:szCs w:val="24"/>
              </w:rPr>
              <w:t>BASIC FIELD AUTHORITIES</w:t>
            </w:r>
          </w:p>
          <w:p w:rsidR="001B1253" w:rsidRPr="00A056B6" w:rsidRDefault="001B1253" w:rsidP="00A056B6">
            <w:pPr>
              <w:spacing w:after="0" w:line="240" w:lineRule="auto"/>
              <w:jc w:val="cente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tcPr>
          <w:p w:rsidR="001B1253" w:rsidRPr="00CF68F7" w:rsidRDefault="001B1253" w:rsidP="00CF68F7">
            <w:pPr>
              <w:spacing w:after="0" w:line="240" w:lineRule="auto"/>
              <w:rPr>
                <w:sz w:val="18"/>
                <w:szCs w:val="18"/>
              </w:rPr>
            </w:pPr>
            <w:r w:rsidRPr="00CF68F7">
              <w:rPr>
                <w:sz w:val="18"/>
                <w:szCs w:val="18"/>
              </w:rPr>
              <w:t>1. To be able to convey his / her thoughts on the subjects related to the field at the level of basic knowledge and skills through written and oral communication.</w:t>
            </w:r>
          </w:p>
          <w:p w:rsidR="001B1253" w:rsidRPr="00CF68F7" w:rsidRDefault="001B1253" w:rsidP="00CF68F7">
            <w:pPr>
              <w:spacing w:after="0" w:line="240" w:lineRule="auto"/>
              <w:rPr>
                <w:sz w:val="18"/>
                <w:szCs w:val="18"/>
              </w:rPr>
            </w:pPr>
          </w:p>
          <w:p w:rsidR="001B1253" w:rsidRPr="00CF68F7" w:rsidRDefault="001B1253" w:rsidP="00CF68F7">
            <w:pPr>
              <w:spacing w:after="0" w:line="240" w:lineRule="auto"/>
              <w:rPr>
                <w:sz w:val="18"/>
                <w:szCs w:val="18"/>
              </w:rPr>
            </w:pPr>
            <w:r w:rsidRPr="00CF68F7">
              <w:rPr>
                <w:sz w:val="18"/>
                <w:szCs w:val="18"/>
              </w:rPr>
              <w:t>2. To be able to share his / her thoughts and solutions to the problems related to his / her field with experts and non-experts.</w:t>
            </w:r>
          </w:p>
          <w:p w:rsidR="001B1253" w:rsidRPr="00CF68F7" w:rsidRDefault="001B1253" w:rsidP="00CF68F7">
            <w:pPr>
              <w:spacing w:after="0" w:line="240" w:lineRule="auto"/>
              <w:rPr>
                <w:sz w:val="18"/>
                <w:szCs w:val="18"/>
              </w:rPr>
            </w:pPr>
          </w:p>
          <w:p w:rsidR="001B1253" w:rsidRPr="00CF68F7" w:rsidRDefault="001B1253" w:rsidP="00CF68F7">
            <w:pPr>
              <w:spacing w:after="0" w:line="240" w:lineRule="auto"/>
              <w:rPr>
                <w:sz w:val="18"/>
                <w:szCs w:val="18"/>
              </w:rPr>
            </w:pPr>
            <w:r w:rsidRPr="00CF68F7">
              <w:rPr>
                <w:sz w:val="18"/>
                <w:szCs w:val="18"/>
              </w:rPr>
              <w:t>3. To be able to follow information in the field and communicate with colleagues by using a foreign language at least at a level of European Language Portfolio A2 General Level.</w:t>
            </w:r>
          </w:p>
          <w:p w:rsidR="001B1253" w:rsidRPr="00CF68F7" w:rsidRDefault="001B1253" w:rsidP="00CF68F7">
            <w:pPr>
              <w:spacing w:after="0" w:line="240" w:lineRule="auto"/>
              <w:rPr>
                <w:sz w:val="18"/>
                <w:szCs w:val="18"/>
              </w:rPr>
            </w:pPr>
          </w:p>
          <w:p w:rsidR="001B1253" w:rsidRPr="00A056B6" w:rsidRDefault="001B1253" w:rsidP="00CF68F7">
            <w:pPr>
              <w:spacing w:after="0" w:line="240" w:lineRule="auto"/>
            </w:pPr>
            <w:r w:rsidRPr="00CF68F7">
              <w:rPr>
                <w:sz w:val="18"/>
                <w:szCs w:val="18"/>
              </w:rPr>
              <w:t>4. To be able to use information and communication technologies together with computer software at the basic level of European Computer Driving License at the level required by the field.</w:t>
            </w:r>
          </w:p>
        </w:tc>
        <w:tc>
          <w:tcPr>
            <w:tcW w:w="3210" w:type="dxa"/>
            <w:gridSpan w:val="5"/>
          </w:tcPr>
          <w:p w:rsidR="001B1253" w:rsidRPr="00CF68F7" w:rsidRDefault="001B1253" w:rsidP="00CF68F7">
            <w:pPr>
              <w:spacing w:after="0" w:line="240" w:lineRule="auto"/>
              <w:rPr>
                <w:sz w:val="18"/>
                <w:szCs w:val="18"/>
              </w:rPr>
            </w:pPr>
            <w:r w:rsidRPr="00CF68F7">
              <w:rPr>
                <w:sz w:val="18"/>
                <w:szCs w:val="18"/>
              </w:rPr>
              <w:t>1. Uses information technologies, uses information and communication technologies together with computer software at the basic level of European Computer Driving License required by the field.</w:t>
            </w:r>
          </w:p>
          <w:p w:rsidR="001B1253" w:rsidRPr="00CF68F7" w:rsidRDefault="001B1253" w:rsidP="00CF68F7">
            <w:pPr>
              <w:spacing w:after="0" w:line="240" w:lineRule="auto"/>
              <w:rPr>
                <w:sz w:val="18"/>
                <w:szCs w:val="18"/>
              </w:rPr>
            </w:pPr>
          </w:p>
          <w:p w:rsidR="001B1253" w:rsidRPr="00CF68F7" w:rsidRDefault="001B1253" w:rsidP="00CF68F7">
            <w:pPr>
              <w:spacing w:after="0" w:line="240" w:lineRule="auto"/>
              <w:rPr>
                <w:sz w:val="18"/>
                <w:szCs w:val="18"/>
              </w:rPr>
            </w:pPr>
            <w:r w:rsidRPr="00CF68F7">
              <w:rPr>
                <w:sz w:val="18"/>
                <w:szCs w:val="18"/>
              </w:rPr>
              <w:t>2. Establish effective oral and written communication; use at least one foreign language at the intermediate level of the European Language Portfolio A2 General Level.</w:t>
            </w:r>
          </w:p>
          <w:p w:rsidR="001B1253" w:rsidRPr="00CF68F7" w:rsidRDefault="001B1253" w:rsidP="00CF68F7">
            <w:pPr>
              <w:spacing w:after="0" w:line="240" w:lineRule="auto"/>
              <w:rPr>
                <w:sz w:val="18"/>
                <w:szCs w:val="18"/>
              </w:rPr>
            </w:pPr>
          </w:p>
          <w:p w:rsidR="001B1253" w:rsidRPr="00CF68F7" w:rsidRDefault="001B1253" w:rsidP="00CF68F7">
            <w:pPr>
              <w:spacing w:after="0" w:line="240" w:lineRule="auto"/>
              <w:rPr>
                <w:sz w:val="18"/>
                <w:szCs w:val="18"/>
              </w:rPr>
            </w:pPr>
            <w:r w:rsidRPr="00CF68F7">
              <w:rPr>
                <w:sz w:val="18"/>
                <w:szCs w:val="18"/>
              </w:rPr>
              <w:t>3. Communicates using technical drawing.</w:t>
            </w:r>
          </w:p>
          <w:p w:rsidR="001B1253" w:rsidRPr="00A056B6" w:rsidRDefault="001B1253" w:rsidP="00A056B6">
            <w:pPr>
              <w:spacing w:after="0" w:line="240" w:lineRule="auto"/>
            </w:pPr>
          </w:p>
        </w:tc>
      </w:tr>
      <w:tr w:rsidR="001B1253" w:rsidRPr="00A056B6">
        <w:tc>
          <w:tcPr>
            <w:tcW w:w="1488" w:type="dxa"/>
            <w:vMerge/>
          </w:tcPr>
          <w:p w:rsidR="001B1253" w:rsidRPr="00A056B6" w:rsidRDefault="001B1253" w:rsidP="00A056B6">
            <w:pPr>
              <w:spacing w:after="0" w:line="240" w:lineRule="auto"/>
            </w:pPr>
          </w:p>
        </w:tc>
        <w:tc>
          <w:tcPr>
            <w:tcW w:w="1637" w:type="dxa"/>
            <w:vMerge w:val="restart"/>
          </w:tcPr>
          <w:p w:rsidR="001B1253" w:rsidRPr="00A056B6" w:rsidRDefault="001B1253" w:rsidP="00A056B6">
            <w:pPr>
              <w:spacing w:after="0" w:line="240" w:lineRule="auto"/>
            </w:pPr>
          </w:p>
          <w:p w:rsidR="001B1253" w:rsidRPr="00A056B6" w:rsidRDefault="001B1253" w:rsidP="00A056B6">
            <w:pPr>
              <w:spacing w:after="0" w:line="240" w:lineRule="auto"/>
            </w:pPr>
          </w:p>
          <w:p w:rsidR="001B1253" w:rsidRDefault="001B1253" w:rsidP="00CF68F7">
            <w:pPr>
              <w:spacing w:after="0" w:line="240" w:lineRule="auto"/>
            </w:pPr>
            <w:r>
              <w:t>Area Specific</w:t>
            </w:r>
          </w:p>
          <w:p w:rsidR="001B1253" w:rsidRPr="00A056B6" w:rsidRDefault="001B1253" w:rsidP="00CF68F7">
            <w:pPr>
              <w:spacing w:after="0" w:line="240" w:lineRule="auto"/>
            </w:pPr>
            <w:r>
              <w:t>perfection</w:t>
            </w:r>
          </w:p>
          <w:p w:rsidR="001B1253" w:rsidRPr="00A056B6" w:rsidRDefault="001B1253" w:rsidP="00A056B6">
            <w:pPr>
              <w:spacing w:after="0" w:line="240" w:lineRule="auto"/>
            </w:pPr>
          </w:p>
          <w:p w:rsidR="001B1253" w:rsidRPr="00A056B6" w:rsidRDefault="001B1253" w:rsidP="00A056B6">
            <w:pPr>
              <w:spacing w:after="0" w:line="240" w:lineRule="auto"/>
            </w:pPr>
          </w:p>
          <w:p w:rsidR="001B1253" w:rsidRPr="00A056B6" w:rsidRDefault="001B1253" w:rsidP="00A056B6">
            <w:pPr>
              <w:spacing w:after="0" w:line="240" w:lineRule="auto"/>
            </w:pPr>
          </w:p>
        </w:tc>
        <w:tc>
          <w:tcPr>
            <w:tcW w:w="4434" w:type="dxa"/>
            <w:gridSpan w:val="4"/>
            <w:shd w:val="clear" w:color="auto" w:fill="767171"/>
          </w:tcPr>
          <w:p w:rsidR="001B1253" w:rsidRPr="00A056B6" w:rsidRDefault="001B1253" w:rsidP="00A056B6">
            <w:pPr>
              <w:spacing w:after="0" w:line="240" w:lineRule="auto"/>
              <w:jc w:val="center"/>
              <w:rPr>
                <w:color w:val="FFFFFF"/>
                <w:sz w:val="24"/>
                <w:szCs w:val="24"/>
              </w:rPr>
            </w:pPr>
            <w:r w:rsidRPr="00B30987">
              <w:rPr>
                <w:color w:val="FFFFFF"/>
                <w:sz w:val="24"/>
                <w:szCs w:val="24"/>
              </w:rPr>
              <w:t>PROGRAM LEARNING OUTCOMES</w:t>
            </w:r>
          </w:p>
        </w:tc>
        <w:tc>
          <w:tcPr>
            <w:tcW w:w="900" w:type="dxa"/>
            <w:shd w:val="clear" w:color="auto" w:fill="767171"/>
          </w:tcPr>
          <w:p w:rsidR="001B1253" w:rsidRPr="00A056B6" w:rsidRDefault="001B1253" w:rsidP="00A056B6">
            <w:pPr>
              <w:spacing w:after="0" w:line="240" w:lineRule="auto"/>
              <w:rPr>
                <w:color w:val="FFFFFF"/>
                <w:sz w:val="24"/>
                <w:szCs w:val="24"/>
              </w:rPr>
            </w:pPr>
            <w:r>
              <w:rPr>
                <w:color w:val="FFFFFF"/>
                <w:sz w:val="24"/>
                <w:szCs w:val="24"/>
              </w:rPr>
              <w:t>(THQF)</w:t>
            </w:r>
          </w:p>
        </w:tc>
        <w:tc>
          <w:tcPr>
            <w:tcW w:w="829" w:type="dxa"/>
            <w:tcBorders>
              <w:right w:val="nil"/>
            </w:tcBorders>
            <w:shd w:val="clear" w:color="auto" w:fill="767171"/>
          </w:tcPr>
          <w:p w:rsidR="001B1253" w:rsidRPr="00A056B6" w:rsidRDefault="001B1253" w:rsidP="00A056B6">
            <w:pPr>
              <w:spacing w:after="0" w:line="240" w:lineRule="auto"/>
              <w:rPr>
                <w:color w:val="FFFFFF"/>
                <w:sz w:val="24"/>
                <w:szCs w:val="24"/>
              </w:rP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4434" w:type="dxa"/>
            <w:gridSpan w:val="4"/>
          </w:tcPr>
          <w:p w:rsidR="001B1253" w:rsidRPr="00CF68F7" w:rsidRDefault="001B1253" w:rsidP="00A056B6">
            <w:pPr>
              <w:spacing w:after="0" w:line="240" w:lineRule="auto"/>
              <w:rPr>
                <w:sz w:val="18"/>
                <w:szCs w:val="18"/>
              </w:rPr>
            </w:pPr>
            <w:r w:rsidRPr="00CF68F7">
              <w:rPr>
                <w:sz w:val="18"/>
                <w:szCs w:val="18"/>
              </w:rPr>
              <w:t>Mounting and repairing of air conditioning and cooling systems (domestic and commercial coolers, cold storages, individual and central air-conditioning systems etc.), diagnosing and repairing malfunctions and performing preventive maintenance</w:t>
            </w:r>
          </w:p>
        </w:tc>
        <w:tc>
          <w:tcPr>
            <w:tcW w:w="900" w:type="dxa"/>
          </w:tcPr>
          <w:p w:rsidR="001B1253" w:rsidRDefault="001B1253" w:rsidP="00EC22A5">
            <w:pPr>
              <w:spacing w:after="0" w:line="240" w:lineRule="auto"/>
              <w:jc w:val="center"/>
            </w:pPr>
          </w:p>
          <w:p w:rsidR="001B1253" w:rsidRPr="00A056B6" w:rsidRDefault="001B1253" w:rsidP="00EC22A5">
            <w:pPr>
              <w:spacing w:after="0" w:line="240" w:lineRule="auto"/>
              <w:jc w:val="center"/>
            </w:pPr>
            <w:r>
              <w:t>1</w:t>
            </w:r>
          </w:p>
        </w:tc>
        <w:tc>
          <w:tcPr>
            <w:tcW w:w="829" w:type="dxa"/>
          </w:tcPr>
          <w:p w:rsidR="001B1253" w:rsidRDefault="001B1253" w:rsidP="00EC22A5">
            <w:pPr>
              <w:spacing w:after="0" w:line="240" w:lineRule="auto"/>
              <w:jc w:val="center"/>
            </w:pPr>
          </w:p>
          <w:p w:rsidR="001B1253" w:rsidRPr="00A056B6" w:rsidRDefault="001B1253" w:rsidP="00EC22A5">
            <w:pPr>
              <w:spacing w:after="0" w:line="240" w:lineRule="auto"/>
              <w:jc w:val="center"/>
            </w:pPr>
            <w:r>
              <w:t>1</w:t>
            </w:r>
          </w:p>
        </w:tc>
      </w:tr>
      <w:tr w:rsidR="001B1253" w:rsidRPr="00A056B6">
        <w:trPr>
          <w:trHeight w:val="909"/>
        </w:trPr>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shd w:val="clear" w:color="auto" w:fill="767171"/>
          </w:tcPr>
          <w:p w:rsidR="001B1253" w:rsidRDefault="001B1253" w:rsidP="00A056B6">
            <w:pPr>
              <w:spacing w:after="0" w:line="240" w:lineRule="auto"/>
              <w:jc w:val="center"/>
              <w:rPr>
                <w:color w:val="FFFFFF"/>
                <w:sz w:val="24"/>
                <w:szCs w:val="24"/>
              </w:rPr>
            </w:pPr>
            <w:r w:rsidRPr="00B30987">
              <w:rPr>
                <w:color w:val="FFFFFF"/>
                <w:sz w:val="24"/>
                <w:szCs w:val="24"/>
              </w:rPr>
              <w:t>TURKEY HIGHER EDUCATION QUALIFICATIONS</w:t>
            </w:r>
          </w:p>
          <w:p w:rsidR="001B1253" w:rsidRPr="00B30987" w:rsidRDefault="001B1253" w:rsidP="00A056B6">
            <w:pPr>
              <w:spacing w:after="0" w:line="240" w:lineRule="auto"/>
              <w:jc w:val="center"/>
            </w:pPr>
            <w:r>
              <w:t xml:space="preserve"> </w:t>
            </w:r>
            <w:r>
              <w:rPr>
                <w:color w:val="FFFFFF"/>
                <w:sz w:val="24"/>
                <w:szCs w:val="24"/>
              </w:rPr>
              <w:t>(THQF)</w:t>
            </w:r>
          </w:p>
        </w:tc>
        <w:tc>
          <w:tcPr>
            <w:tcW w:w="3210" w:type="dxa"/>
            <w:gridSpan w:val="5"/>
            <w:shd w:val="clear" w:color="auto" w:fill="767171"/>
          </w:tcPr>
          <w:p w:rsidR="001B1253" w:rsidRDefault="001B1253" w:rsidP="00A056B6">
            <w:pPr>
              <w:spacing w:after="0" w:line="240" w:lineRule="auto"/>
              <w:jc w:val="center"/>
            </w:pPr>
            <w:r w:rsidRPr="00E701C9">
              <w:rPr>
                <w:color w:val="FFFFFF"/>
                <w:sz w:val="24"/>
                <w:szCs w:val="24"/>
              </w:rPr>
              <w:t>BASIC FIELD AUTHORITIES</w:t>
            </w:r>
          </w:p>
          <w:p w:rsidR="001B1253" w:rsidRPr="00E701C9" w:rsidRDefault="001B1253" w:rsidP="00E701C9">
            <w:pPr>
              <w:jc w:val="center"/>
            </w:pPr>
            <w:r>
              <w:rPr>
                <w:color w:val="FFFFFF"/>
                <w:sz w:val="24"/>
                <w:szCs w:val="24"/>
              </w:rPr>
              <w:t>(BFA)</w:t>
            </w:r>
          </w:p>
        </w:tc>
      </w:tr>
      <w:tr w:rsidR="001B1253" w:rsidRPr="00A056B6">
        <w:tc>
          <w:tcPr>
            <w:tcW w:w="1488" w:type="dxa"/>
            <w:vMerge/>
          </w:tcPr>
          <w:p w:rsidR="001B1253" w:rsidRPr="00A056B6" w:rsidRDefault="001B1253" w:rsidP="00A056B6">
            <w:pPr>
              <w:spacing w:after="0" w:line="240" w:lineRule="auto"/>
            </w:pPr>
          </w:p>
        </w:tc>
        <w:tc>
          <w:tcPr>
            <w:tcW w:w="1637" w:type="dxa"/>
            <w:vMerge/>
          </w:tcPr>
          <w:p w:rsidR="001B1253" w:rsidRPr="00A056B6" w:rsidRDefault="001B1253" w:rsidP="00A056B6">
            <w:pPr>
              <w:spacing w:after="0" w:line="240" w:lineRule="auto"/>
            </w:pPr>
          </w:p>
        </w:tc>
        <w:tc>
          <w:tcPr>
            <w:tcW w:w="2953" w:type="dxa"/>
          </w:tcPr>
          <w:p w:rsidR="001B1253" w:rsidRPr="00EC22A5" w:rsidRDefault="001B1253" w:rsidP="00EC22A5">
            <w:pPr>
              <w:spacing w:after="0" w:line="240" w:lineRule="auto"/>
              <w:rPr>
                <w:sz w:val="18"/>
                <w:szCs w:val="18"/>
              </w:rPr>
            </w:pPr>
            <w:r w:rsidRPr="00EC22A5">
              <w:rPr>
                <w:sz w:val="18"/>
                <w:szCs w:val="18"/>
              </w:rPr>
              <w:t>1. To have social, scientific, cultural and ethical values in the stages of gathering, applying and announcing the data related to the field.</w:t>
            </w:r>
          </w:p>
          <w:p w:rsidR="001B1253" w:rsidRPr="00EC22A5" w:rsidRDefault="001B1253" w:rsidP="00EC22A5">
            <w:pPr>
              <w:spacing w:after="0" w:line="240" w:lineRule="auto"/>
              <w:rPr>
                <w:sz w:val="18"/>
                <w:szCs w:val="18"/>
              </w:rPr>
            </w:pPr>
          </w:p>
          <w:p w:rsidR="001B1253" w:rsidRPr="00EC22A5" w:rsidRDefault="001B1253" w:rsidP="00EC22A5">
            <w:pPr>
              <w:spacing w:after="0" w:line="240" w:lineRule="auto"/>
              <w:rPr>
                <w:sz w:val="18"/>
                <w:szCs w:val="18"/>
              </w:rPr>
            </w:pPr>
            <w:r w:rsidRPr="00EC22A5">
              <w:rPr>
                <w:sz w:val="18"/>
                <w:szCs w:val="18"/>
              </w:rPr>
              <w:t>2. To have sufficient consciousness about the universality of social rights, social justice, quality and cultural values, environmental protection, occupational health and safety.</w:t>
            </w:r>
          </w:p>
          <w:p w:rsidR="001B1253" w:rsidRPr="00A056B6" w:rsidRDefault="001B1253" w:rsidP="00A056B6">
            <w:pPr>
              <w:spacing w:after="0" w:line="240" w:lineRule="auto"/>
            </w:pPr>
          </w:p>
        </w:tc>
        <w:tc>
          <w:tcPr>
            <w:tcW w:w="3210" w:type="dxa"/>
            <w:gridSpan w:val="5"/>
          </w:tcPr>
          <w:p w:rsidR="001B1253" w:rsidRPr="00EC22A5" w:rsidRDefault="001B1253" w:rsidP="00A056B6">
            <w:pPr>
              <w:spacing w:after="0" w:line="240" w:lineRule="auto"/>
              <w:rPr>
                <w:sz w:val="18"/>
                <w:szCs w:val="18"/>
              </w:rPr>
            </w:pPr>
            <w:r w:rsidRPr="00EC22A5">
              <w:rPr>
                <w:sz w:val="18"/>
                <w:szCs w:val="18"/>
              </w:rPr>
              <w:t>1. Has an awareness of the legal consequences of technological practices and professional ethics.</w:t>
            </w:r>
          </w:p>
          <w:p w:rsidR="001B1253" w:rsidRPr="00A056B6" w:rsidRDefault="001B1253" w:rsidP="00760DC5">
            <w:pPr>
              <w:spacing w:after="0" w:line="240" w:lineRule="auto"/>
            </w:pPr>
          </w:p>
        </w:tc>
      </w:tr>
    </w:tbl>
    <w:p w:rsidR="001B1253" w:rsidRDefault="001B1253"/>
    <w:sectPr w:rsidR="001B1253" w:rsidSect="006F7262">
      <w:pgSz w:w="11906" w:h="16838"/>
      <w:pgMar w:top="719"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6E4208"/>
    <w:multiLevelType w:val="multilevel"/>
    <w:tmpl w:val="C0A63AA8"/>
    <w:lvl w:ilvl="0">
      <w:start w:val="1"/>
      <w:numFmt w:val="decimal"/>
      <w:lvlText w:val="%1."/>
      <w:lvlJc w:val="left"/>
      <w:pPr>
        <w:tabs>
          <w:tab w:val="num" w:pos="360"/>
        </w:tabs>
        <w:ind w:left="360" w:hanging="360"/>
      </w:pPr>
      <w:rPr>
        <w:b/>
        <w:bCs/>
      </w:rPr>
    </w:lvl>
    <w:lvl w:ilvl="1">
      <w:start w:val="1"/>
      <w:numFmt w:val="upperLetter"/>
      <w:lvlText w:val="%2."/>
      <w:lvlJc w:val="left"/>
      <w:pPr>
        <w:ind w:left="1395" w:hanging="675"/>
      </w:pPr>
      <w:rPr>
        <w:rFonts w:hint="default"/>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2BC"/>
    <w:rsid w:val="00073509"/>
    <w:rsid w:val="00085676"/>
    <w:rsid w:val="000E7249"/>
    <w:rsid w:val="0013532D"/>
    <w:rsid w:val="001B1253"/>
    <w:rsid w:val="0022308E"/>
    <w:rsid w:val="00226FF3"/>
    <w:rsid w:val="00386DD6"/>
    <w:rsid w:val="004362BC"/>
    <w:rsid w:val="00457BF1"/>
    <w:rsid w:val="004F6C55"/>
    <w:rsid w:val="00520E2C"/>
    <w:rsid w:val="005670F6"/>
    <w:rsid w:val="005946B0"/>
    <w:rsid w:val="005E3405"/>
    <w:rsid w:val="006E0529"/>
    <w:rsid w:val="006F0915"/>
    <w:rsid w:val="006F7262"/>
    <w:rsid w:val="00721F07"/>
    <w:rsid w:val="00760DC5"/>
    <w:rsid w:val="007C0ACF"/>
    <w:rsid w:val="0080736E"/>
    <w:rsid w:val="00834A3E"/>
    <w:rsid w:val="008446A8"/>
    <w:rsid w:val="0087601A"/>
    <w:rsid w:val="00894BB4"/>
    <w:rsid w:val="009D4E21"/>
    <w:rsid w:val="00A056B6"/>
    <w:rsid w:val="00B30987"/>
    <w:rsid w:val="00C61FDB"/>
    <w:rsid w:val="00C66A98"/>
    <w:rsid w:val="00CB3956"/>
    <w:rsid w:val="00CE7A6F"/>
    <w:rsid w:val="00CF68F7"/>
    <w:rsid w:val="00D842F8"/>
    <w:rsid w:val="00D95DD0"/>
    <w:rsid w:val="00DA0494"/>
    <w:rsid w:val="00DB0A1B"/>
    <w:rsid w:val="00E701C9"/>
    <w:rsid w:val="00EC22A5"/>
    <w:rsid w:val="00EE6EAA"/>
    <w:rsid w:val="00F20109"/>
    <w:rsid w:val="00FB51C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ACF"/>
    <w:pPr>
      <w:spacing w:after="160" w:line="259"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4362B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locked/>
    <w:rsid w:val="00760DC5"/>
    <w:rPr>
      <w:b/>
      <w:bCs/>
    </w:rPr>
  </w:style>
</w:styles>
</file>

<file path=word/webSettings.xml><?xml version="1.0" encoding="utf-8"?>
<w:webSettings xmlns:r="http://schemas.openxmlformats.org/officeDocument/2006/relationships" xmlns:w="http://schemas.openxmlformats.org/wordprocessingml/2006/main">
  <w:divs>
    <w:div w:id="5234445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34</TotalTime>
  <Pages>3</Pages>
  <Words>931</Words>
  <Characters>5309</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Beceriler</dc:title>
  <dc:subject/>
  <dc:creator>user</dc:creator>
  <cp:keywords/>
  <dc:description/>
  <cp:lastModifiedBy>Hasan KÖSEOĞLU</cp:lastModifiedBy>
  <cp:revision>15</cp:revision>
  <dcterms:created xsi:type="dcterms:W3CDTF">2019-04-11T07:27:00Z</dcterms:created>
  <dcterms:modified xsi:type="dcterms:W3CDTF">2019-04-11T08:12:00Z</dcterms:modified>
</cp:coreProperties>
</file>